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2"/>
        <w:contextualSpacing w:val="0"/>
        <w:jc w:val="center"/>
      </w:pPr>
      <w:bookmarkStart w:colFirst="0" w:colLast="0" w:name="h.y7vl9agqlzkr" w:id="0"/>
      <w:bookmarkEnd w:id="0"/>
      <w:r w:rsidDel="00000000" w:rsidR="00000000" w:rsidRPr="00000000">
        <w:rPr>
          <w:rFonts w:ascii="Verdana" w:cs="Verdana" w:eastAsia="Verdana" w:hAnsi="Verdana"/>
          <w:rtl w:val="0"/>
        </w:rPr>
        <w:t xml:space="preserve">Инструкция по обмену информацией между отделами компании.</w:t>
      </w:r>
    </w:p>
    <w:p w:rsidR="00000000" w:rsidDel="00000000" w:rsidP="00000000" w:rsidRDefault="00000000" w:rsidRPr="00000000">
      <w:pPr>
        <w:ind w:left="-45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45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Данная инструкция определяет порядок обмена информацией между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отделами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компании.</w:t>
      </w:r>
    </w:p>
    <w:p w:rsidR="00000000" w:rsidDel="00000000" w:rsidP="00000000" w:rsidRDefault="00000000" w:rsidRPr="00000000">
      <w:pPr>
        <w:ind w:left="-45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Цель - обмен информацией, для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повышение осведомленности коллектива о деятельности сотрудников,  о текущих и перспективных проектах,  а также о делах компании в целом.</w:t>
      </w:r>
    </w:p>
    <w:p w:rsidR="00000000" w:rsidDel="00000000" w:rsidP="00000000" w:rsidRDefault="00000000" w:rsidRPr="00000000">
      <w:pPr>
        <w:ind w:left="-45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Каждую неделю,  по средам в 8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.45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будет проходить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оперативное совещание -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“летучка” между отделами компании.</w:t>
      </w:r>
    </w:p>
    <w:p w:rsidR="00000000" w:rsidDel="00000000" w:rsidP="00000000" w:rsidRDefault="00000000" w:rsidRPr="00000000">
      <w:pPr>
        <w:ind w:left="-45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Каждый отдел,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предварительно перед каждым совещанием, избирает докладчика.</w:t>
      </w:r>
    </w:p>
    <w:p w:rsidR="00000000" w:rsidDel="00000000" w:rsidP="00000000" w:rsidRDefault="00000000" w:rsidRPr="00000000">
      <w:pPr>
        <w:ind w:left="-45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5. Докладчик :</w:t>
      </w:r>
    </w:p>
    <w:p w:rsidR="00000000" w:rsidDel="00000000" w:rsidP="00000000" w:rsidRDefault="00000000" w:rsidRPr="00000000">
      <w:pPr>
        <w:ind w:left="-45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5.1. Собирает информацию по своему отделу, по следующим вопросам: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-450" w:firstLine="0"/>
        <w:contextualSpacing w:val="1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текущие проекты, которые в работе;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-450" w:firstLine="0"/>
        <w:contextualSpacing w:val="1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перспективные проекты;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-450" w:firstLine="0"/>
        <w:contextualSpacing w:val="1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сложности, с которыми пришлось столкнуться по каждому проекту, пути решения;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-450" w:firstLine="0"/>
        <w:contextualSpacing w:val="1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предложения по оптимизации рабочих процессов, внедрении новых методов в работе,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-450" w:firstLine="0"/>
        <w:contextualSpacing w:val="1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идеи, которые  повысят эффективность деятельности  и благотворно повлияют на сотрудников и компанию в целом.</w:t>
      </w:r>
    </w:p>
    <w:p w:rsidR="00000000" w:rsidDel="00000000" w:rsidP="00000000" w:rsidRDefault="00000000" w:rsidRPr="00000000">
      <w:pPr>
        <w:ind w:left="-45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5.2. Заполняет </w:t>
      </w:r>
      <w:hyperlink r:id="rId5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Бланк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;</w:t>
      </w:r>
    </w:p>
    <w:p w:rsidR="00000000" w:rsidDel="00000000" w:rsidP="00000000" w:rsidRDefault="00000000" w:rsidRPr="00000000">
      <w:pPr>
        <w:ind w:left="-45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5.3. Отправляет бланк  HR менеджеру.</w:t>
      </w:r>
    </w:p>
    <w:p w:rsidR="00000000" w:rsidDel="00000000" w:rsidP="00000000" w:rsidRDefault="00000000" w:rsidRPr="00000000">
      <w:pPr>
        <w:ind w:left="-45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6. На “летучке”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докладчик из каждого отдела рассказывает о делах своего отдела,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согласно, вышеуказанного перечня вопросов.</w:t>
      </w:r>
    </w:p>
    <w:p w:rsidR="00000000" w:rsidDel="00000000" w:rsidP="00000000" w:rsidRDefault="00000000" w:rsidRPr="00000000">
      <w:pPr>
        <w:ind w:left="-45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7. После докладов, коллектив  подводит итоги о наиболее часто встречающихся сложностях, с которыми приходится сталкиваться в работе и обсуждает предложения по их  предотвращению в будущем, а также предложения по улучшению работы.</w:t>
      </w:r>
    </w:p>
    <w:p w:rsidR="00000000" w:rsidDel="00000000" w:rsidP="00000000" w:rsidRDefault="00000000" w:rsidRPr="00000000">
      <w:pPr>
        <w:ind w:left="-45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8. По окончанию “летучки” , HR - менеджер полученную информацию обобщает, публикует в Живой ленте Битрикс, идеи по оптимизации передаёт руководству для обсуждения и утверждения.</w:t>
      </w:r>
    </w:p>
    <w:p w:rsidR="00000000" w:rsidDel="00000000" w:rsidP="00000000" w:rsidRDefault="00000000" w:rsidRPr="00000000">
      <w:pPr>
        <w:ind w:left="-45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9. Максимальное время летучки - 15 минут.</w:t>
      </w:r>
    </w:p>
    <w:sectPr>
      <w:headerReference r:id="rId6" w:type="default"/>
      <w:pgSz w:h="16834" w:w="11909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200" w:line="276" w:lineRule="auto"/>
      <w:ind w:hanging="560.9999999999999"/>
      <w:contextualSpacing w:val="0"/>
    </w:pPr>
    <w:r w:rsidDel="00000000" w:rsidR="00000000" w:rsidRPr="00000000">
      <w:drawing>
        <wp:inline distB="114300" distT="114300" distL="114300" distR="114300">
          <wp:extent cx="824377" cy="719138"/>
          <wp:effectExtent b="0" l="0" r="0" t="0"/>
          <wp:docPr descr="fonbrand_logo_ava.jpg" id="1" name="image01.jpg"/>
          <a:graphic>
            <a:graphicData uri="http://schemas.openxmlformats.org/drawingml/2006/picture">
              <pic:pic>
                <pic:nvPicPr>
                  <pic:cNvPr descr="fonbrand_logo_ava.jpg"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4377" cy="719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docs.google.com/spreadsheets/d/1kqp-tB_HCKZ7rGyK2SsREJJMwmuYYA1i2gOsh_H-Xwo/edit#gid=0" TargetMode="Externa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/Relationships>
</file>